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8D6A5C1" w:rsidR="00A27829" w:rsidRPr="00885678" w:rsidRDefault="00885678" w:rsidP="00A27829">
      <w:pPr>
        <w:pStyle w:val="Head"/>
      </w:pPr>
      <w:r>
        <w:t xml:space="preserve">Wirtgen Group на выставке Bauma: «Будущее дорожно-строительной отрасли – Smart. Safe. Sustainable.» </w:t>
      </w:r>
    </w:p>
    <w:p w14:paraId="26F0996C" w14:textId="7B4091FD" w:rsidR="00A46F1E" w:rsidRPr="00885678" w:rsidRDefault="00AA5014" w:rsidP="00881E44">
      <w:pPr>
        <w:pStyle w:val="Subhead"/>
      </w:pPr>
      <w:r>
        <w:t>Более 90 экспонатов и 33 мировые премьеры на площади 13 000 м²</w:t>
      </w:r>
    </w:p>
    <w:p w14:paraId="009AA16D" w14:textId="31A0E005" w:rsidR="00E24215" w:rsidRDefault="00885678" w:rsidP="00E24215">
      <w:pPr>
        <w:pStyle w:val="Teaser"/>
      </w:pPr>
      <w:r>
        <w:t xml:space="preserve">Wirtgen Group продемонстрирует в Мюнхене высокий инновационный потенциал, представив вниманию посетителей выставки новаторские решения для дорожного строительства. Вместе с John Deere компания Wirtgen Group станет вторым по величине экспонентом выставки, подтверждая тем самым своё звание двигателя инноваций отрасли. Общий девиз выставки: «Будущее дорожно-строительной отрасли – Smart. Safe. Sustainable.» </w:t>
      </w:r>
    </w:p>
    <w:p w14:paraId="01FE5DB2" w14:textId="77777777" w:rsidR="00E24215" w:rsidRDefault="00E24215" w:rsidP="00E24215">
      <w:pPr>
        <w:pStyle w:val="Teaser"/>
      </w:pPr>
    </w:p>
    <w:p w14:paraId="70246DC3" w14:textId="77777777" w:rsidR="00E24215" w:rsidRDefault="00177214" w:rsidP="00E24215">
      <w:pPr>
        <w:pStyle w:val="Teaser"/>
      </w:pPr>
      <w:r>
        <w:t xml:space="preserve">В фокусе внимания устойчивое дорожное строительство  </w:t>
      </w:r>
    </w:p>
    <w:p w14:paraId="44ACC25D" w14:textId="21C064EC" w:rsidR="005D29B1" w:rsidRDefault="005D29B1" w:rsidP="00E24215">
      <w:pPr>
        <w:pStyle w:val="Teaser"/>
        <w:rPr>
          <w:b w:val="0"/>
          <w:bCs/>
        </w:rPr>
      </w:pPr>
      <w:r>
        <w:rPr>
          <w:b w:val="0"/>
        </w:rPr>
        <w:t>Группа компаний Wirtgen Group помогает своим клиентам быстро и экономично реализовывать проекты по расширению дорожно-строительной инфраструктуры</w:t>
      </w:r>
      <w:bookmarkStart w:id="0" w:name="_Hlk103702274"/>
      <w:r>
        <w:rPr>
          <w:b w:val="0"/>
        </w:rPr>
        <w:t xml:space="preserve">, уже сегодня </w:t>
      </w:r>
      <w:bookmarkEnd w:id="0"/>
      <w:r>
        <w:rPr>
          <w:b w:val="0"/>
        </w:rPr>
        <w:t>удовлетворяя растущие требования тендеров в отношении охраны окружающей среды, а также безопасности человека и природы. Ассортимент продукции включает в себя как отдельные машины и технологии, так и комплексные производственные системы для дорожного строительства.</w:t>
      </w:r>
    </w:p>
    <w:p w14:paraId="7F739846" w14:textId="2D52D65A" w:rsidR="005D29B1" w:rsidRDefault="0052300F" w:rsidP="005D29B1">
      <w:pPr>
        <w:pStyle w:val="Standardabsatz"/>
        <w:spacing w:after="0"/>
        <w:rPr>
          <w:b/>
          <w:bCs/>
        </w:rPr>
      </w:pPr>
      <w:r>
        <w:rPr>
          <w:b/>
        </w:rPr>
        <w:t>Собственный выставочный стенд</w:t>
      </w:r>
      <w:r>
        <w:t xml:space="preserve"> </w:t>
      </w:r>
      <w:r>
        <w:rPr>
          <w:b/>
        </w:rPr>
        <w:t>для</w:t>
      </w:r>
      <w:r>
        <w:t xml:space="preserve"> </w:t>
      </w:r>
      <w:r>
        <w:rPr>
          <w:b/>
        </w:rPr>
        <w:t xml:space="preserve">умных машин и оборудования </w:t>
      </w:r>
    </w:p>
    <w:p w14:paraId="684C6270" w14:textId="7486D3D6" w:rsidR="00BD25D1" w:rsidRPr="009853B6" w:rsidRDefault="0012631C" w:rsidP="00BD25D1">
      <w:pPr>
        <w:pStyle w:val="Standardabsatz"/>
      </w:pPr>
      <w:r>
        <w:t xml:space="preserve">Группа компаний рассматривает процесс дорожного строительства как систему, поскольку именно в комплексном подходе заложен наибольший экологический и экономический потенциал. Системные решения от Wirtgen Group охватывают всю технологическую цепочку, обзор которой компания представит на собственном выставочном стенде. Посетители выставки получат представление о том, как синергии и эффективное взаимодействие строительной техники и технологий брендов Wirtgen, Vögele, Hamm, Kleemann и Benninghoven могут помочь устойчиво и экономично реализовать дорожно-строительные проекты. </w:t>
      </w:r>
    </w:p>
    <w:p w14:paraId="55696270" w14:textId="363AD8C0" w:rsidR="00BD25D1" w:rsidRPr="001C7305" w:rsidRDefault="00DB2E75" w:rsidP="00754B80">
      <w:pPr>
        <w:pStyle w:val="Absatzberschrift"/>
      </w:pPr>
      <w:r>
        <w:t>Дигитализация как залог безопасности и устойчивости</w:t>
      </w:r>
    </w:p>
    <w:p w14:paraId="34E892D3" w14:textId="1F299389" w:rsidR="00461FED" w:rsidRDefault="00DB2E75" w:rsidP="001C7305">
      <w:pPr>
        <w:pStyle w:val="Standardabsatz"/>
      </w:pPr>
      <w:r>
        <w:t>Помимо эффективности машин и альтернативных методов применения, важную роль в развитии отрасли дорожного строительства будут играть дигитализация и сетевые системные решения. В так называемой технологической зоне (Technology Zone) Wirtgen Group продемонстрирует ключевые технологии с учётом сфер применений, а также цифровые решения и технологии завтрашнего дня, доступные уже сегодня.</w:t>
      </w:r>
    </w:p>
    <w:p w14:paraId="1D1ABCAD" w14:textId="77777777" w:rsidR="00461FED" w:rsidRPr="00461FED" w:rsidRDefault="00461FED" w:rsidP="00461FED">
      <w:pPr>
        <w:spacing w:line="276" w:lineRule="auto"/>
        <w:contextualSpacing/>
        <w:rPr>
          <w:rFonts w:cs="Calibri"/>
          <w:b/>
          <w:bCs/>
          <w:sz w:val="22"/>
          <w:szCs w:val="22"/>
        </w:rPr>
      </w:pPr>
      <w:r>
        <w:rPr>
          <w:b/>
          <w:sz w:val="22"/>
        </w:rPr>
        <w:t>Собственная стратегия устойчивого развития Wirtgen Group</w:t>
      </w:r>
    </w:p>
    <w:p w14:paraId="172DB497" w14:textId="5AD14EE7" w:rsidR="000649AF" w:rsidRDefault="007A6607" w:rsidP="00157D4F">
      <w:pPr>
        <w:spacing w:line="276" w:lineRule="auto"/>
        <w:jc w:val="both"/>
        <w:rPr>
          <w:sz w:val="22"/>
        </w:rPr>
      </w:pPr>
      <w:r>
        <w:rPr>
          <w:sz w:val="22"/>
        </w:rPr>
        <w:t>Компания Wirtgen Group прокладывает пути для мобильности</w:t>
      </w:r>
      <w:r>
        <w:t xml:space="preserve"> </w:t>
      </w:r>
      <w:r>
        <w:rPr>
          <w:sz w:val="22"/>
        </w:rPr>
        <w:t xml:space="preserve">в дорожном строительстве. При этом устойчивое развитие является основой корпоративной стратегии. Цели Wirtgen Group, являющейся частью подразделения Construction and Forestry компании John Deere, вносят существенный вклад в общую стратегию устойчивого развития. Одна из таких целей заключается в значительном снижении </w:t>
      </w:r>
      <w:r>
        <w:rPr>
          <w:sz w:val="22"/>
        </w:rPr>
        <w:lastRenderedPageBreak/>
        <w:t>выбросов CO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при транспортировке и использовании строительной техники, а также в процессе общей эксплуатации собственных заводов к 2030 году. Помимо этого, к 2026 году планируется существенно расширить ассортимент устойчивых технологических решений. Подробнее о целях устойчивого развития посетители выставочного стенда Wirtgen Group узнают, посетив специальный стенд, расположенный на террасе на крыше технологической зоны (Technology Zone).</w:t>
      </w:r>
    </w:p>
    <w:p w14:paraId="2ACCE98F" w14:textId="77777777" w:rsidR="00157D4F" w:rsidRDefault="00157D4F" w:rsidP="00157D4F">
      <w:pPr>
        <w:spacing w:line="276" w:lineRule="auto"/>
        <w:jc w:val="both"/>
        <w:rPr>
          <w:rFonts w:eastAsiaTheme="minorHAnsi" w:cstheme="minorBidi"/>
          <w:b/>
          <w:sz w:val="22"/>
          <w:szCs w:val="24"/>
        </w:rPr>
      </w:pPr>
    </w:p>
    <w:p w14:paraId="6F696BAE" w14:textId="4FA56558" w:rsidR="006D6CC6" w:rsidRDefault="00AE4AB4" w:rsidP="006D6CC6">
      <w:pPr>
        <w:pStyle w:val="Absatzberschrift"/>
      </w:pPr>
      <w:r>
        <w:t>Каждый бренд представит мировые премьеры и инновации</w:t>
      </w:r>
    </w:p>
    <w:p w14:paraId="3568E73E" w14:textId="77777777" w:rsidR="009D4AF0" w:rsidRDefault="00FE2795" w:rsidP="00725442">
      <w:pPr>
        <w:pStyle w:val="Standardabsatz"/>
      </w:pPr>
      <w:r>
        <w:t xml:space="preserve">Ориентация Wirtgen Group на устойчивое развитие также отражается и на инновациях и мировых премьерах, выпускаемых брендами компании. </w:t>
      </w:r>
    </w:p>
    <w:p w14:paraId="3F57AEBE" w14:textId="2B4F8542" w:rsidR="00337387" w:rsidRDefault="00283D98" w:rsidP="00725442">
      <w:pPr>
        <w:pStyle w:val="Standardabsatz"/>
      </w:pPr>
      <w:r>
        <w:t xml:space="preserve">Так, например, система управления машиной Mill Assist, которой оснащаются компактные фрезы </w:t>
      </w:r>
      <w:r>
        <w:rPr>
          <w:b/>
        </w:rPr>
        <w:t>Wirtgen</w:t>
      </w:r>
      <w:r>
        <w:t xml:space="preserve"> нового поколения, гарантирует устойчивую высокую производительность и эффективность. Так смесительная установка для холодного ресайклинга KMA 240i позволяет наряду с высококачественной холодной смесью из вторичных строительных материалов также производить смесь для стабилизированного цементом слоя основания. </w:t>
      </w:r>
    </w:p>
    <w:p w14:paraId="3F157389" w14:textId="77777777" w:rsidR="00157D4F" w:rsidRDefault="00157D4F" w:rsidP="00157D4F">
      <w:pPr>
        <w:pStyle w:val="Standardabsatz"/>
      </w:pPr>
      <w:r>
        <w:t xml:space="preserve">Зелёный цвет </w:t>
      </w:r>
      <w:r>
        <w:rPr>
          <w:b/>
        </w:rPr>
        <w:t>Vögele</w:t>
      </w:r>
      <w:r>
        <w:t xml:space="preserve"> — это не просто цвет. Это символ инноваций в сфере укладки асфальтобетона. Компания продемонстрирует на выставке асфальтоукладчик класса Highway Class - SUPER 1900-5(i) и SUPER 2100-5(i), а также раздвижные рабочие органы AB 500 и AB 600 нового поколения.</w:t>
      </w:r>
    </w:p>
    <w:p w14:paraId="6324D971" w14:textId="21183D42" w:rsidR="00337387" w:rsidRDefault="00F20E0A" w:rsidP="00725442">
      <w:pPr>
        <w:pStyle w:val="Standardabsatz"/>
      </w:pPr>
      <w:r>
        <w:t xml:space="preserve">Тандемные катки </w:t>
      </w:r>
      <w:r>
        <w:rPr>
          <w:b/>
        </w:rPr>
        <w:t>Hamm</w:t>
      </w:r>
      <w:r>
        <w:t xml:space="preserve"> серии HD CompactLine с электрическим приводом уплотнят грунт с нулевым содержанием вредных выбросов. Тандемные катки с электрическим приводом идеально подходят для всех сфер применения, где процесс уплотнения должен протекать особенно тихо. Помимо электронных вибрационных и осциллирующих бандажей компания Hamm также представит на выставке электронный комбинированный каток на базе осцилляции.</w:t>
      </w:r>
    </w:p>
    <w:p w14:paraId="566EE77F" w14:textId="7F635BBB" w:rsidR="00337387" w:rsidRDefault="000A65B5" w:rsidP="00725442">
      <w:pPr>
        <w:pStyle w:val="Standardabsatz"/>
      </w:pPr>
      <w:r>
        <w:t xml:space="preserve">Новинки представит и компания </w:t>
      </w:r>
      <w:r>
        <w:rPr>
          <w:b/>
        </w:rPr>
        <w:t>Kleemann</w:t>
      </w:r>
      <w:r>
        <w:t xml:space="preserve">: роторные дробильные от MOBIREX MR 130(i) PRO теперь оснащаются полностью электрическим приводом. Благодаря возможности внешнего питания дробилка отличается низким потреблением энергии на тонну конечного продукта. </w:t>
      </w:r>
    </w:p>
    <w:p w14:paraId="65CA085B" w14:textId="1BC652F1" w:rsidR="00337387" w:rsidRDefault="00725442" w:rsidP="00725442">
      <w:pPr>
        <w:pStyle w:val="Standardabsatz"/>
      </w:pPr>
      <w:r>
        <w:t xml:space="preserve">Компания </w:t>
      </w:r>
      <w:r>
        <w:rPr>
          <w:b/>
        </w:rPr>
        <w:t>Benninghoven</w:t>
      </w:r>
      <w:r>
        <w:t xml:space="preserve"> представит инновационную систему Revoc, разработанную специально для устойчивого цикличного производства асфальтобетона (Batch) с помощью смесительных установок. Многотопливные горелки EVO JET работают на регенеративном топливе, таком, как биомасса в жидкость (BtL) и древесная пыль. Оба вида топлива имеют нейтральный след CO</w:t>
      </w:r>
      <w:r>
        <w:rPr>
          <w:vertAlign w:val="subscript"/>
        </w:rPr>
        <w:t>2</w:t>
      </w:r>
      <w:r>
        <w:t>. Для хранения битума с нейтральными выбросами CO</w:t>
      </w:r>
      <w:r>
        <w:rPr>
          <w:vertAlign w:val="subscript"/>
        </w:rPr>
        <w:t>2</w:t>
      </w:r>
      <w:r>
        <w:t xml:space="preserve"> компания Benninghoven предлагает битумные баки с электрическим подогревом. </w:t>
      </w:r>
    </w:p>
    <w:p w14:paraId="4DE781AF" w14:textId="463008CC" w:rsidR="006D6CC6" w:rsidRDefault="00D51F02" w:rsidP="00337387">
      <w:pPr>
        <w:pStyle w:val="Standardabsatz"/>
      </w:pPr>
      <w:r>
        <w:t xml:space="preserve">Помимо всего этого, компания Wirtgen Group впервые представит вниманию мировой общественности асфальтобетонный завод iNova 2000 производства фирмы </w:t>
      </w:r>
      <w:r>
        <w:rPr>
          <w:b/>
        </w:rPr>
        <w:t>Ciber</w:t>
      </w:r>
      <w:r>
        <w:t>. Ciber является ведущим производителем оборудования для асфальтобетонных заводов непрерывного производства (Continuous) в Латинской Америке. На рынках, где используются как цикличное, так и непрерывное производство, продукция фирмы Ciber в качестве 6-го бренда компании Wirtgen Group дополняет портфолио решений для асфальтобетонных заводов.</w:t>
      </w:r>
    </w:p>
    <w:p w14:paraId="62557CA1" w14:textId="7EB00E7E" w:rsidR="00337387" w:rsidRDefault="00337387" w:rsidP="00157D4F">
      <w:pPr>
        <w:pStyle w:val="Standardabsatz"/>
      </w:pPr>
      <w:r>
        <w:rPr>
          <w:b/>
        </w:rPr>
        <w:lastRenderedPageBreak/>
        <w:t>John Deere</w:t>
      </w:r>
      <w:r>
        <w:t xml:space="preserve"> представит на выставке ассортимент строительной техники и адаптированных для европейского рынка технологий, которые превосходным образом дополняют портфолио продукции Wirtgen Group.</w:t>
      </w:r>
    </w:p>
    <w:p w14:paraId="4328F4C1" w14:textId="77777777" w:rsidR="00157D4F" w:rsidRDefault="00157D4F" w:rsidP="00157D4F">
      <w:pPr>
        <w:pStyle w:val="Standardabsatz"/>
        <w:rPr>
          <w:b/>
        </w:rPr>
      </w:pPr>
    </w:p>
    <w:p w14:paraId="31412CCB" w14:textId="7D23E278" w:rsidR="00E15EBE" w:rsidRDefault="00E15EBE" w:rsidP="00E15EBE">
      <w:pPr>
        <w:pStyle w:val="Fotos"/>
      </w:pPr>
      <w:r>
        <w:t xml:space="preserve">Фотографии: </w:t>
      </w:r>
    </w:p>
    <w:p w14:paraId="6C309F5E" w14:textId="64892C83" w:rsidR="00157D4F" w:rsidRPr="00D200BF" w:rsidRDefault="00157D4F" w:rsidP="00157D4F">
      <w:pPr>
        <w:pStyle w:val="BUbold"/>
      </w:pPr>
      <w:r>
        <w:rPr>
          <w:noProof/>
        </w:rPr>
        <w:drawing>
          <wp:inline distT="0" distB="0" distL="0" distR="0" wp14:anchorId="703B553B" wp14:editId="42BBB32B">
            <wp:extent cx="2077046" cy="1384142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7A14">
        <w:tab/>
      </w:r>
      <w:r w:rsidR="002F7A14">
        <w:tab/>
      </w:r>
      <w:r>
        <w:br/>
      </w:r>
      <w:r w:rsidR="0084209B">
        <w:t>WG_Motto_Bauma 2022_PR</w:t>
      </w:r>
      <w:r w:rsidR="0084209B">
        <w:tab/>
      </w:r>
      <w:r w:rsidR="002F7A14">
        <w:tab/>
      </w:r>
    </w:p>
    <w:p w14:paraId="205ECF16" w14:textId="0A2149A8" w:rsidR="00157D4F" w:rsidRDefault="00157D4F" w:rsidP="00157D4F">
      <w:pPr>
        <w:pStyle w:val="BUnormal"/>
      </w:pPr>
      <w:r w:rsidRPr="00157D4F">
        <w:t>Wirtgen Group на выставке Bauma: Wirtgen Group продемонстрирует в Мюнхене высокий инновационный потенциал, представив вниманию посетителей выставки новаторские решения для дорожного строительства</w:t>
      </w:r>
      <w:r>
        <w:t>.</w:t>
      </w:r>
    </w:p>
    <w:p w14:paraId="64B41904" w14:textId="77777777" w:rsidR="00157D4F" w:rsidRPr="002309FC" w:rsidRDefault="00157D4F" w:rsidP="00E15EBE">
      <w:pPr>
        <w:pStyle w:val="Fotos"/>
      </w:pPr>
    </w:p>
    <w:p w14:paraId="20879CE4" w14:textId="204F137E" w:rsidR="002611FE" w:rsidRPr="00D200BF" w:rsidRDefault="00A46F1E" w:rsidP="002611FE">
      <w:pPr>
        <w:pStyle w:val="BUbold"/>
      </w:pPr>
      <w:r>
        <w:rPr>
          <w:noProof/>
        </w:rPr>
        <w:drawing>
          <wp:inline distT="0" distB="0" distL="0" distR="0" wp14:anchorId="1B66E54E" wp14:editId="552EC7BA">
            <wp:extent cx="2077046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W_photo_W100Fi_00003_HI</w:t>
      </w:r>
    </w:p>
    <w:p w14:paraId="257B5A26" w14:textId="1AAFAC95" w:rsidR="00793A3A" w:rsidRDefault="00EC214D" w:rsidP="00175AEA">
      <w:pPr>
        <w:pStyle w:val="BUnormal"/>
      </w:pPr>
      <w:r>
        <w:t xml:space="preserve">Благодаря компактным размерам и оптимизированный массе машины, новые компактные фрезы W 100 Fi, W 120 Fi </w:t>
      </w:r>
      <w:r w:rsidR="00704513" w:rsidRPr="00704513">
        <w:t>и</w:t>
      </w:r>
      <w:r>
        <w:t xml:space="preserve"> W 130 Fi находят применение на самых разнообразных строительных площадках, а также в условиях стеснённого пространства.</w:t>
      </w:r>
    </w:p>
    <w:p w14:paraId="5492C0D9" w14:textId="06A93C4F" w:rsidR="00175AEA" w:rsidRPr="00175AEA" w:rsidRDefault="00BD25D1" w:rsidP="00175AEA">
      <w:pPr>
        <w:pStyle w:val="BUnormal"/>
      </w:pPr>
      <w:r>
        <w:t xml:space="preserve"> </w:t>
      </w:r>
    </w:p>
    <w:p w14:paraId="6EA14BFF" w14:textId="07BED714" w:rsidR="00D200BF" w:rsidRDefault="00D200BF" w:rsidP="00D200BF">
      <w:pPr>
        <w:pStyle w:val="BUbold"/>
      </w:pPr>
      <w:r>
        <w:rPr>
          <w:noProof/>
        </w:rPr>
        <w:drawing>
          <wp:inline distT="0" distB="0" distL="0" distR="0" wp14:anchorId="430AE719" wp14:editId="6053F9C7">
            <wp:extent cx="2077046" cy="1384697"/>
            <wp:effectExtent l="0" t="0" r="0" b="63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V_PR_-5-Generation</w:t>
      </w:r>
    </w:p>
    <w:p w14:paraId="10B32123" w14:textId="79D2E6B8" w:rsidR="00D200BF" w:rsidRDefault="00D200BF" w:rsidP="00D200BF">
      <w:pPr>
        <w:pStyle w:val="BUbold"/>
        <w:rPr>
          <w:b w:val="0"/>
          <w:bCs/>
        </w:rPr>
      </w:pPr>
      <w:r>
        <w:rPr>
          <w:b w:val="0"/>
        </w:rPr>
        <w:t xml:space="preserve">Vögele представит на выставке новый асфальтоукладчик с подходящими рабочими органами поколения «-5».  </w:t>
      </w:r>
    </w:p>
    <w:p w14:paraId="3E2E4EFA" w14:textId="0B49F95A" w:rsidR="00D200BF" w:rsidRDefault="00D200BF" w:rsidP="00D200BF">
      <w:pPr>
        <w:pStyle w:val="BUnormal"/>
      </w:pPr>
    </w:p>
    <w:p w14:paraId="543D5FA7" w14:textId="7CEAF580" w:rsidR="00175AEA" w:rsidRPr="000B1BB3" w:rsidRDefault="00A9162D" w:rsidP="00175AEA">
      <w:pPr>
        <w:pStyle w:val="BUbold"/>
      </w:pPr>
      <w:r>
        <w:rPr>
          <w:noProof/>
        </w:rPr>
        <w:lastRenderedPageBreak/>
        <w:drawing>
          <wp:inline distT="0" distB="0" distL="0" distR="0" wp14:anchorId="243CA728" wp14:editId="0EBBAA28">
            <wp:extent cx="2077046" cy="1329365"/>
            <wp:effectExtent l="0" t="0" r="0" b="444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2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157D4F" w:rsidRPr="00157D4F">
        <w:t>HAMM_HD 10e-HD 12e</w:t>
      </w:r>
      <w:r>
        <w:t xml:space="preserve"> </w:t>
      </w:r>
    </w:p>
    <w:p w14:paraId="51795031" w14:textId="278A699C" w:rsidR="00175AEA" w:rsidRDefault="00175AEA" w:rsidP="00157D4F">
      <w:pPr>
        <w:pStyle w:val="BUbold"/>
        <w:rPr>
          <w:b w:val="0"/>
        </w:rPr>
      </w:pPr>
      <w:r>
        <w:rPr>
          <w:b w:val="0"/>
        </w:rPr>
        <w:t xml:space="preserve">Разработав 8 моделей катков серии HD CompactLine, компания Hamm выходит на рынок тандемных катков с электрическим приводом.  </w:t>
      </w:r>
    </w:p>
    <w:p w14:paraId="04024870" w14:textId="77777777" w:rsidR="00157D4F" w:rsidRPr="00157D4F" w:rsidRDefault="00157D4F" w:rsidP="00157D4F">
      <w:pPr>
        <w:pStyle w:val="BUnormal"/>
      </w:pPr>
    </w:p>
    <w:p w14:paraId="65C5FA7D" w14:textId="4216A35D" w:rsidR="00175AEA" w:rsidRPr="004B6341" w:rsidRDefault="00175AEA" w:rsidP="00175AEA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noProof/>
        </w:rPr>
        <w:drawing>
          <wp:inline distT="0" distB="0" distL="0" distR="0" wp14:anchorId="4C1B0622" wp14:editId="28BC7151">
            <wp:extent cx="1959092" cy="1384991"/>
            <wp:effectExtent l="0" t="0" r="3175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92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b/>
          <w:sz w:val="20"/>
        </w:rPr>
        <w:t xml:space="preserve">04_hg_mr130_pro </w:t>
      </w:r>
    </w:p>
    <w:p w14:paraId="7CFE8AAD" w14:textId="6EAF54DF" w:rsidR="00175AEA" w:rsidRDefault="00175AEA" w:rsidP="00175AEA">
      <w:pPr>
        <w:pStyle w:val="Text"/>
        <w:rPr>
          <w:b/>
          <w:bCs/>
        </w:rPr>
      </w:pPr>
      <w:r>
        <w:rPr>
          <w:color w:val="000000" w:themeColor="text1"/>
          <w:sz w:val="20"/>
        </w:rPr>
        <w:t xml:space="preserve">Роторные дробилки MOBIREX MR 130(i) PRO пополнили линейку PRO-Line от Kleemann. </w:t>
      </w:r>
      <w:r>
        <w:rPr>
          <w:b/>
        </w:rPr>
        <w:t xml:space="preserve">  </w:t>
      </w:r>
    </w:p>
    <w:p w14:paraId="5757D0CB" w14:textId="77777777" w:rsidR="00793A3A" w:rsidRDefault="00793A3A" w:rsidP="00175AEA">
      <w:pPr>
        <w:pStyle w:val="Text"/>
        <w:rPr>
          <w:b/>
          <w:bCs/>
        </w:rPr>
      </w:pPr>
    </w:p>
    <w:p w14:paraId="01E329D0" w14:textId="77777777" w:rsidR="00092437" w:rsidRPr="00175AEA" w:rsidRDefault="00092437" w:rsidP="00175AEA">
      <w:pPr>
        <w:pStyle w:val="Text"/>
        <w:rPr>
          <w:bCs/>
          <w:color w:val="000000" w:themeColor="text1"/>
          <w:sz w:val="20"/>
          <w:szCs w:val="14"/>
        </w:rPr>
      </w:pPr>
    </w:p>
    <w:p w14:paraId="2D3521A7" w14:textId="4E3E5033" w:rsidR="00092437" w:rsidRPr="004B6341" w:rsidRDefault="00092437" w:rsidP="00092437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noProof/>
        </w:rPr>
        <w:drawing>
          <wp:inline distT="0" distB="0" distL="0" distR="0" wp14:anchorId="6BAFD2FF" wp14:editId="3F547F04">
            <wp:extent cx="1959092" cy="1099556"/>
            <wp:effectExtent l="0" t="0" r="3175" b="571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92" cy="109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b/>
          <w:sz w:val="20"/>
        </w:rPr>
        <w:t xml:space="preserve">BENNINGHOVEN_Weltpremiere REVOC-System_02 </w:t>
      </w:r>
    </w:p>
    <w:p w14:paraId="6A58CCA5" w14:textId="6D7BBED2" w:rsidR="00092437" w:rsidRPr="00175AEA" w:rsidRDefault="00A9162D" w:rsidP="00092437">
      <w:pPr>
        <w:pStyle w:val="Text"/>
        <w:rPr>
          <w:bCs/>
          <w:color w:val="000000" w:themeColor="text1"/>
          <w:sz w:val="20"/>
          <w:szCs w:val="14"/>
        </w:rPr>
      </w:pPr>
      <w:r>
        <w:rPr>
          <w:color w:val="000000" w:themeColor="text1"/>
          <w:sz w:val="20"/>
        </w:rPr>
        <w:t xml:space="preserve">Система REVOC от Benninghoven представляет собой решение для сокращения выбросов в производстве асфальтобетона, с помощью которого можно повысить эффективность существующих смесительных заводов, а также снизить их воздействие на окружающую среду. </w:t>
      </w:r>
      <w:r>
        <w:rPr>
          <w:b/>
        </w:rPr>
        <w:t xml:space="preserve">  </w:t>
      </w:r>
    </w:p>
    <w:p w14:paraId="11675974" w14:textId="268656D9" w:rsidR="00175AEA" w:rsidRDefault="00175AEA" w:rsidP="00175AEA">
      <w:pPr>
        <w:pStyle w:val="Standardabsatz"/>
        <w:rPr>
          <w:lang w:eastAsia="de-DE"/>
        </w:rPr>
      </w:pPr>
    </w:p>
    <w:p w14:paraId="04824B2F" w14:textId="4D31484B" w:rsidR="00F74540" w:rsidRPr="006C0C87" w:rsidRDefault="00E15EBE" w:rsidP="006C0C87">
      <w:pPr>
        <w:pStyle w:val="Note"/>
      </w:pPr>
      <w:r>
        <w:t>Указание: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6344272F" w14:textId="77777777" w:rsidR="00157D4F" w:rsidRDefault="00157D4F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55931FB8" w14:textId="3B23B0D8" w:rsidR="00E15EBE" w:rsidRDefault="00E15EBE" w:rsidP="00E15EBE">
      <w:pPr>
        <w:pStyle w:val="Absatzberschrift"/>
        <w:rPr>
          <w:iCs/>
        </w:rPr>
      </w:pPr>
      <w:r>
        <w:lastRenderedPageBreak/>
        <w:t>Контакт для получения подробной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t>Факс: +49 (0) 2645 131 – 499</w:t>
      </w:r>
    </w:p>
    <w:p w14:paraId="79FF3B7C" w14:textId="0C549577" w:rsidR="00E15EBE" w:rsidRDefault="00E15EBE" w:rsidP="00E15EBE">
      <w:pPr>
        <w:pStyle w:val="Fuzeile1"/>
      </w:pPr>
      <w:r>
        <w:t>Эл. почта: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>www.wirtgen-group.com</w:t>
      </w:r>
    </w:p>
    <w:sectPr w:rsidR="00F048D4" w:rsidRPr="00F74540" w:rsidSect="00CA4A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A137C1E" w:rsidR="005101B4" w:rsidRDefault="00AC13E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8D5A8B" wp14:editId="7F3835E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2ED4A" w14:textId="4AE5FF75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для публичного использования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D5A8B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pvR46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24D2ED4A" w14:textId="4AE5FF75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для публичного использования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6235FB0" w:rsidR="00533132" w:rsidRPr="00533132" w:rsidRDefault="00AC13EA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1AE143" wp14:editId="7DD56A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E20F2" w14:textId="3A62D61B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для публичного использования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AE143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r2STSykCAABSBAAADgAAAAAAAAAAAAAAAAAuAgAAZHJzL2Uyb0RvYy54&#10;bWxQSwECLQAUAAYACAAAACEAEw3vsNgAAAADAQAADwAAAAAAAAAAAAAAAACDBAAAZHJzL2Rvd25y&#10;ZXYueG1sUEsFBgAAAAAEAAQA8wAAAIgFAAAAAA==&#10;" filled="f" stroked="f">
              <v:textbox style="mso-fit-shape-to-text:t" inset="0,0,15pt,0">
                <w:txbxContent>
                  <w:p w14:paraId="519E20F2" w14:textId="3A62D61B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для публичного использования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434A029" w:rsidR="00533132" w:rsidRDefault="00AC13E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1F14D6B" wp14:editId="6334A12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EC1B" w14:textId="681DB760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для публичного использования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F14D6B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777BEC1B" w14:textId="681DB760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для публичного использования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92437"/>
    <w:rsid w:val="0009665C"/>
    <w:rsid w:val="000A0479"/>
    <w:rsid w:val="000A36D9"/>
    <w:rsid w:val="000A4C7D"/>
    <w:rsid w:val="000A65B5"/>
    <w:rsid w:val="000B1BB3"/>
    <w:rsid w:val="000B582B"/>
    <w:rsid w:val="000D15C3"/>
    <w:rsid w:val="000E24F8"/>
    <w:rsid w:val="000E5738"/>
    <w:rsid w:val="00103205"/>
    <w:rsid w:val="0011795C"/>
    <w:rsid w:val="0012026F"/>
    <w:rsid w:val="0012631C"/>
    <w:rsid w:val="00130601"/>
    <w:rsid w:val="00132055"/>
    <w:rsid w:val="00146C3D"/>
    <w:rsid w:val="00153B47"/>
    <w:rsid w:val="00157D4F"/>
    <w:rsid w:val="001613A6"/>
    <w:rsid w:val="001614F0"/>
    <w:rsid w:val="001616F4"/>
    <w:rsid w:val="00175AEA"/>
    <w:rsid w:val="00177214"/>
    <w:rsid w:val="0018021A"/>
    <w:rsid w:val="00194FB1"/>
    <w:rsid w:val="001A08C8"/>
    <w:rsid w:val="001A0CCB"/>
    <w:rsid w:val="001A1920"/>
    <w:rsid w:val="001B16BB"/>
    <w:rsid w:val="001B34EE"/>
    <w:rsid w:val="001C1A3E"/>
    <w:rsid w:val="001C7305"/>
    <w:rsid w:val="001F65C7"/>
    <w:rsid w:val="00200355"/>
    <w:rsid w:val="0021351D"/>
    <w:rsid w:val="002309FC"/>
    <w:rsid w:val="00253A2E"/>
    <w:rsid w:val="00254E4C"/>
    <w:rsid w:val="002603EC"/>
    <w:rsid w:val="002611FE"/>
    <w:rsid w:val="00282AFC"/>
    <w:rsid w:val="00283D98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2F7A14"/>
    <w:rsid w:val="0030316D"/>
    <w:rsid w:val="00320155"/>
    <w:rsid w:val="0032774C"/>
    <w:rsid w:val="00332D28"/>
    <w:rsid w:val="003353C3"/>
    <w:rsid w:val="00337387"/>
    <w:rsid w:val="0034191A"/>
    <w:rsid w:val="00343CC7"/>
    <w:rsid w:val="003513AA"/>
    <w:rsid w:val="003556E3"/>
    <w:rsid w:val="00356B5C"/>
    <w:rsid w:val="0036561D"/>
    <w:rsid w:val="003665BE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7237"/>
    <w:rsid w:val="00423A73"/>
    <w:rsid w:val="00430BB0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C1967"/>
    <w:rsid w:val="004D23D0"/>
    <w:rsid w:val="004D2BE0"/>
    <w:rsid w:val="004D3C28"/>
    <w:rsid w:val="004E6EF5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6512"/>
    <w:rsid w:val="005E764C"/>
    <w:rsid w:val="005E7F7D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04513"/>
    <w:rsid w:val="00722A17"/>
    <w:rsid w:val="00723F4F"/>
    <w:rsid w:val="00725442"/>
    <w:rsid w:val="00741BE5"/>
    <w:rsid w:val="00754B80"/>
    <w:rsid w:val="00755AE0"/>
    <w:rsid w:val="0075761B"/>
    <w:rsid w:val="00757B83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09B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52853"/>
    <w:rsid w:val="009646E4"/>
    <w:rsid w:val="0097289D"/>
    <w:rsid w:val="00977EC3"/>
    <w:rsid w:val="009853B6"/>
    <w:rsid w:val="0098631D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46F1E"/>
    <w:rsid w:val="00A50B95"/>
    <w:rsid w:val="00A66B3F"/>
    <w:rsid w:val="00A82395"/>
    <w:rsid w:val="00A9162D"/>
    <w:rsid w:val="00A9295C"/>
    <w:rsid w:val="00A95A11"/>
    <w:rsid w:val="00A977CE"/>
    <w:rsid w:val="00AA0DF7"/>
    <w:rsid w:val="00AA5014"/>
    <w:rsid w:val="00AB52F9"/>
    <w:rsid w:val="00AC0E0C"/>
    <w:rsid w:val="00AC13EA"/>
    <w:rsid w:val="00AD131F"/>
    <w:rsid w:val="00AD32D5"/>
    <w:rsid w:val="00AD70E4"/>
    <w:rsid w:val="00AE4AB4"/>
    <w:rsid w:val="00AF3B3A"/>
    <w:rsid w:val="00AF4E8E"/>
    <w:rsid w:val="00AF6569"/>
    <w:rsid w:val="00B06265"/>
    <w:rsid w:val="00B1299E"/>
    <w:rsid w:val="00B22DF6"/>
    <w:rsid w:val="00B34767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E6771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F36C9"/>
    <w:rsid w:val="00D00EC4"/>
    <w:rsid w:val="00D166AC"/>
    <w:rsid w:val="00D200BF"/>
    <w:rsid w:val="00D316A5"/>
    <w:rsid w:val="00D36BA2"/>
    <w:rsid w:val="00D37CF4"/>
    <w:rsid w:val="00D4487C"/>
    <w:rsid w:val="00D51F02"/>
    <w:rsid w:val="00D63D33"/>
    <w:rsid w:val="00D73352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FCA"/>
    <w:rsid w:val="00EC214D"/>
    <w:rsid w:val="00EE2898"/>
    <w:rsid w:val="00F048D4"/>
    <w:rsid w:val="00F20920"/>
    <w:rsid w:val="00F20E0A"/>
    <w:rsid w:val="00F23212"/>
    <w:rsid w:val="00F24619"/>
    <w:rsid w:val="00F33B16"/>
    <w:rsid w:val="00F34BEF"/>
    <w:rsid w:val="00F353EA"/>
    <w:rsid w:val="00F36C27"/>
    <w:rsid w:val="00F56318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1010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7362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6</cp:revision>
  <cp:lastPrinted>2021-10-28T15:19:00Z</cp:lastPrinted>
  <dcterms:created xsi:type="dcterms:W3CDTF">2022-06-13T09:36:00Z</dcterms:created>
  <dcterms:modified xsi:type="dcterms:W3CDTF">2022-06-23T11:05:00Z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2022-05-24T11:34:19Z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b984dd05-5c2c-415e-b0ad-8d88393dcbc3</vt:lpwstr>
  </property>
  <property fmtid="{D5CDD505-2E9C-101B-9397-08002B2CF9AE}" pid="11" name="MSIP_Label_df1a195f-122b-42dc-a2d3-71a1903dcdac_ContentBits">
    <vt:lpwstr>1</vt:lpwstr>
  </property>
</Properties>
</file>